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1B" w:rsidRDefault="00432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271B" w:rsidRDefault="0043271B">
      <w:pPr>
        <w:pStyle w:val="ConsPlusNormal"/>
        <w:jc w:val="both"/>
        <w:outlineLvl w:val="0"/>
      </w:pPr>
    </w:p>
    <w:p w:rsidR="0043271B" w:rsidRDefault="0043271B">
      <w:pPr>
        <w:pStyle w:val="ConsPlusTitle"/>
        <w:jc w:val="center"/>
      </w:pPr>
      <w:r>
        <w:t>МИНИСТЕРСТВО ФИНАНСОВ РОССИЙСКОЙ ФЕДЕРАЦИИ</w:t>
      </w:r>
    </w:p>
    <w:p w:rsidR="0043271B" w:rsidRDefault="0043271B">
      <w:pPr>
        <w:pStyle w:val="ConsPlusTitle"/>
        <w:jc w:val="center"/>
      </w:pPr>
    </w:p>
    <w:p w:rsidR="0043271B" w:rsidRDefault="0043271B">
      <w:pPr>
        <w:pStyle w:val="ConsPlusTitle"/>
        <w:jc w:val="center"/>
      </w:pPr>
      <w:r>
        <w:t>ПИСЬМО</w:t>
      </w:r>
    </w:p>
    <w:p w:rsidR="0043271B" w:rsidRDefault="0043271B">
      <w:pPr>
        <w:pStyle w:val="ConsPlusTitle"/>
        <w:jc w:val="center"/>
      </w:pPr>
      <w:r>
        <w:t>от 30 декабря 2010 г. N 02-03-06/5448</w:t>
      </w:r>
    </w:p>
    <w:p w:rsidR="0043271B" w:rsidRDefault="0043271B">
      <w:pPr>
        <w:pStyle w:val="ConsPlusNormal"/>
        <w:jc w:val="center"/>
      </w:pPr>
    </w:p>
    <w:p w:rsidR="0043271B" w:rsidRDefault="0043271B">
      <w:pPr>
        <w:pStyle w:val="ConsPlusNormal"/>
        <w:ind w:firstLine="540"/>
        <w:jc w:val="both"/>
      </w:pPr>
      <w:r>
        <w:t xml:space="preserve">Министерство финансов Российской Федерации в соответствии с </w:t>
      </w:r>
      <w:hyperlink r:id="rId6" w:history="1">
        <w:r>
          <w:rPr>
            <w:color w:val="0000FF"/>
          </w:rPr>
          <w:t>пунктом 59</w:t>
        </w:r>
      </w:hyperlink>
      <w:r>
        <w:t xml:space="preserve"> распоряжения Правительства Российской Федерации от 1 декабря 2009 г. N 1830-р, во исполнение поручения Президента Российской Федерации от 03.11.2010 N Пр-3211 по вопросу возможности использования государственными (муниципальными) учреждениями средств, сэкономленных в результате мероприятий по энергосбережению и повышению энергетической эффективности, сообщает.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24</w:t>
        </w:r>
      </w:hyperlink>
      <w:r>
        <w:t xml:space="preserve"> Федерального закона от 23 ноября 2009 г.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(далее - Закон N 261-ФЗ)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>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и оказание государственных (муниципальных) услуг, выполнение работ находящимися в их ведении государственными (муниципальными) учреждениями на основании данных об объеме фактически потребленных учреждениями в 2009 году каждого из вышеуказанных ресурсов, уменьшенном в сопоставимых условиях на пятнадцать процентов в течение пяти лет, с ежегодным</w:t>
      </w:r>
      <w:proofErr w:type="gramEnd"/>
      <w:r>
        <w:t xml:space="preserve"> снижением такого объема на три процента.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>С 1 января 2011 г. эти требования распространяются на все типы государственных (муниципальных) учреждений: казенные, бюджетные, автономные.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>Учитывая, что для каждого типа государственного (муниципального) учреждения законодательство Российской Федерации предусматривает разные способы финансового обеспечения деятельности, экономия средств, достигнутая за счет дополнительного, по сравнению с учтенным при планировании бюджетных ассигнований, снижения потребления, может быть использована государственным (муниципальным) учреждением с учетом особенностей финансового обеспечения типа данного учреждения.</w:t>
      </w:r>
      <w:proofErr w:type="gramEnd"/>
    </w:p>
    <w:p w:rsidR="0043271B" w:rsidRDefault="0043271B">
      <w:pPr>
        <w:pStyle w:val="ConsPlusNormal"/>
        <w:ind w:firstLine="540"/>
        <w:jc w:val="both"/>
      </w:pPr>
    </w:p>
    <w:p w:rsidR="0043271B" w:rsidRDefault="0043271B">
      <w:pPr>
        <w:pStyle w:val="ConsPlusNormal"/>
        <w:ind w:firstLine="540"/>
        <w:jc w:val="both"/>
        <w:outlineLvl w:val="0"/>
      </w:pPr>
      <w:r>
        <w:t>Казенные учреждения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В ходе исполнения бюджета могут быть уточнены лимиты бюджетных обязательств, в том числе в случае увеличения в соответствии со </w:t>
      </w:r>
      <w:hyperlink r:id="rId8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 (далее - Кодекс)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</w:t>
      </w:r>
      <w:proofErr w:type="gramEnd"/>
      <w:r>
        <w:t xml:space="preserve"> ассигнований, предусмотренных главному распорядителю бюджетных сре</w:t>
      </w:r>
      <w:proofErr w:type="gramStart"/>
      <w:r>
        <w:t>дств в т</w:t>
      </w:r>
      <w:proofErr w:type="gramEnd"/>
      <w:r>
        <w:t>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процентов.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9" w:history="1">
        <w:r>
          <w:rPr>
            <w:color w:val="0000FF"/>
          </w:rPr>
          <w:t>статьями 217</w:t>
        </w:r>
      </w:hyperlink>
      <w:r>
        <w:t xml:space="preserve"> и </w:t>
      </w:r>
      <w:hyperlink r:id="rId10" w:history="1">
        <w:r>
          <w:rPr>
            <w:color w:val="0000FF"/>
          </w:rPr>
          <w:t>219.1</w:t>
        </w:r>
      </w:hyperlink>
      <w:r>
        <w:t xml:space="preserve"> Кодекса предусмотрена возможность руководителя </w:t>
      </w:r>
      <w:r>
        <w:lastRenderedPageBreak/>
        <w:t xml:space="preserve">финансового органа утверждать лимиты бюджетных обязательств по "укрупненным" показателям </w:t>
      </w:r>
      <w:proofErr w:type="gramStart"/>
      <w:r>
        <w:t>кодов классификации операций сектора государственного управления</w:t>
      </w:r>
      <w:proofErr w:type="gramEnd"/>
      <w:r>
        <w:t>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>Указанные нормы законодательства Российской Федерации предоставляют возможность направлять сложившуюся экономию по оплате коммунальных услуг (в части услуг по энергосервисным договорам) на другие расходы учреждения казенного учреждения после изменения в установленном порядке лимитов бюджетных обязательств, доведенных ему для оплаты потребляемых ресурсов на финансовое обеспечение расходов, связанных с выполнением функций учреждения, в том числе на увеличение фонда оплаты труда (без учета указанного</w:t>
      </w:r>
      <w:proofErr w:type="gramEnd"/>
      <w:r>
        <w:t xml:space="preserve"> увеличения при индексации фондов оплаты труда).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необходимо отметить, что в части федерального бюджета в соответствии с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Постановления Правительства Российской Федерации от 31 декабря 2009 г. N 1181 "О мерах по реализации Федерального закона "О федеральном бюджете на 2010 год и на плановый период 2011 и 2012 годов" требования о недопущении увеличения утвержденных в установленном порядке лимитов бюджетных обязательств по заработной плате за</w:t>
      </w:r>
      <w:proofErr w:type="gramEnd"/>
      <w:r>
        <w:t xml:space="preserve"> счет экономии по использованию в текущем финансовом году лимитов бюджетных обязательств, предусмотренных на иные цели при оказании государственных услуг, не применяются в случае, если иное установлено федеральным законом (в том числе в части экономии, вызванной снижением потребления энергоресурсов, предусмотренное </w:t>
      </w:r>
      <w:hyperlink r:id="rId12" w:history="1">
        <w:r>
          <w:rPr>
            <w:color w:val="0000FF"/>
          </w:rPr>
          <w:t>Законом</w:t>
        </w:r>
      </w:hyperlink>
      <w:r>
        <w:t xml:space="preserve"> N 261-ФЗ).</w:t>
      </w:r>
    </w:p>
    <w:p w:rsidR="0043271B" w:rsidRDefault="00432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71B" w:rsidRDefault="004327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71B" w:rsidRDefault="0043271B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"О мерах по реализации Федерального закона "О федеральном бюджете на 2011 год и на плановый период 2012 и 2013 годов" принято 28.12.2010 N 1171. См. </w:t>
            </w:r>
            <w:hyperlink r:id="rId14" w:history="1">
              <w:r>
                <w:rPr>
                  <w:color w:val="0000FF"/>
                </w:rPr>
                <w:t>пункт 13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43271B" w:rsidRDefault="0043271B">
      <w:pPr>
        <w:pStyle w:val="ConsPlusNormal"/>
        <w:spacing w:before="280"/>
        <w:ind w:firstLine="540"/>
        <w:jc w:val="both"/>
      </w:pPr>
      <w:r>
        <w:t>Аналогичные положения предусмотрены пунктом 13 проекта Постановления Правительства Российской Федерации "О мерах по реализации Федерального закона "О федеральном бюджете на 2011 год и на плановый период 2012 и 2013 годов".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Необходимо отметить, что положения, установленные для казенных учреждений, распространяются и на бюджетные учреждения, в отношении которых в соответствии с положениями </w:t>
      </w:r>
      <w:hyperlink r:id="rId15" w:history="1">
        <w:r>
          <w:rPr>
            <w:color w:val="0000FF"/>
          </w:rPr>
          <w:t>частей 15</w:t>
        </w:r>
      </w:hyperlink>
      <w:r>
        <w:t xml:space="preserve"> и </w:t>
      </w:r>
      <w:hyperlink r:id="rId16" w:history="1">
        <w:r>
          <w:rPr>
            <w:color w:val="0000FF"/>
          </w:rPr>
          <w:t>16 статьи 33</w:t>
        </w:r>
      </w:hyperlink>
      <w: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 (далее - Закон N 83-ФЗ) не принято решение</w:t>
      </w:r>
      <w:proofErr w:type="gramEnd"/>
      <w:r>
        <w:t xml:space="preserve"> о предоставлении им субсидий из соответствующего бюджета в соответствии с </w:t>
      </w:r>
      <w:hyperlink r:id="rId17" w:history="1">
        <w:r>
          <w:rPr>
            <w:color w:val="0000FF"/>
          </w:rPr>
          <w:t>частью 1 статьи 78.1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являются получателями бюджетных средств.</w:t>
      </w:r>
    </w:p>
    <w:p w:rsidR="0043271B" w:rsidRDefault="0043271B">
      <w:pPr>
        <w:pStyle w:val="ConsPlusNormal"/>
        <w:ind w:firstLine="540"/>
        <w:jc w:val="both"/>
      </w:pPr>
    </w:p>
    <w:p w:rsidR="0043271B" w:rsidRDefault="0043271B">
      <w:pPr>
        <w:pStyle w:val="ConsPlusNormal"/>
        <w:ind w:firstLine="540"/>
        <w:jc w:val="both"/>
        <w:outlineLvl w:val="0"/>
      </w:pPr>
      <w:r>
        <w:t>Бюджетные и автономные учреждения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>Финансовое обеспечение выполнения автономными, а с 1 января 2011 г. и бюджетными учреждениями государственного (муниципального) задания на оказание государственных услуг (выполнение работ) будет осуществляться путем предоставления указанным учреждениям субсидии из бюджета.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>Объем субсидии на финансовое обеспечение выполнения государственного (муниципального) задания рассчитывается исходя из нормативных затрат на оказание государственных услуг.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Методическими </w:t>
      </w:r>
      <w:hyperlink r:id="rId18" w:history="1">
        <w:r>
          <w:rPr>
            <w:color w:val="0000FF"/>
          </w:rPr>
          <w:t>рекомендациями</w:t>
        </w:r>
      </w:hyperlink>
      <w:r>
        <w:t xml:space="preserve">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учреждений, утвержденными совместным Приказом Минфина России и Минэкономразвития России от 29 октября 2010 г. N </w:t>
      </w:r>
      <w:r>
        <w:lastRenderedPageBreak/>
        <w:t>136н/526, в указанные затраты подлежат включению нормативные затраты на коммунальные услуги, которые рассчитываются по видам энергетических ресурсов, в том числе</w:t>
      </w:r>
      <w:proofErr w:type="gramEnd"/>
      <w:r>
        <w:t xml:space="preserve"> исходя из нормативов потребления коммунальных услуг с учетом требований обеспечения энергоэффективности и энергосбережения.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>Субсидии на выполнение государственного (муниципального) задания поступают бюджетным учреждениям на лицевые счета, открытые им в органе Федерального казначейства или в финансовом органе субъекта Российской Федерации (муниципального образования), и используются бюджетными учреждениями в пределах остатка средств, отраженных на их лицевых счетах, без представления документов, подтверждающих возникновение денежных обязательств (</w:t>
      </w:r>
      <w:hyperlink r:id="rId19" w:history="1">
        <w:r>
          <w:rPr>
            <w:color w:val="0000FF"/>
          </w:rPr>
          <w:t>части 9</w:t>
        </w:r>
      </w:hyperlink>
      <w:r>
        <w:t xml:space="preserve">, </w:t>
      </w:r>
      <w:hyperlink r:id="rId20" w:history="1">
        <w:r>
          <w:rPr>
            <w:color w:val="0000FF"/>
          </w:rPr>
          <w:t>15 статьи 30</w:t>
        </w:r>
      </w:hyperlink>
      <w:r>
        <w:t xml:space="preserve"> Закона N 83-ФЗ).</w:t>
      </w:r>
      <w:proofErr w:type="gramEnd"/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Документом, определяющим направления использования бюджетными и автономными учреждениями указанной субсидии, является план финансово-хозяйственной деятельности государственного (муниципального) учреждения (далее - План), составляемый и утверждаемый в порядке, установленном органом, осуществляющим функции и полномочия учредителя в отношении бюджетного и автономного учреждения, в соответствии с общими </w:t>
      </w:r>
      <w:hyperlink r:id="rId21" w:history="1">
        <w:r>
          <w:rPr>
            <w:color w:val="0000FF"/>
          </w:rPr>
          <w:t>требованиями</w:t>
        </w:r>
      </w:hyperlink>
      <w:r>
        <w:t>, установленными Приказом Минфина России от 28 июля 2010 г. N 81н (далее - Порядок N 81н).</w:t>
      </w:r>
      <w:proofErr w:type="gramEnd"/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Плановые показатели по выплатам формируются учреждением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N 81н в разрезе выплат, которые в том числе включают оплату коммунальных услуг, рассчитанных с учетом соответствующих нормативных затрат.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>В случае достижения экономии средств, предусмотренных на оплату коммунальных услуг, за счет осуществления мероприятий по повышению энергоэффективности и энергосбережению указанные средства могут быть перераспределены в зависимости от потребности бюджетного и автономного учреждения на иные выплаты, в том числе на увеличение заработной платы.</w:t>
      </w:r>
      <w:proofErr w:type="gramEnd"/>
    </w:p>
    <w:p w:rsidR="0043271B" w:rsidRDefault="0043271B">
      <w:pPr>
        <w:pStyle w:val="ConsPlusNormal"/>
        <w:spacing w:before="220"/>
        <w:ind w:firstLine="540"/>
        <w:jc w:val="both"/>
      </w:pPr>
      <w:r>
        <w:t>При таком перераспределении денежных средств бюджетному и автономному учреждению будет необходимо уточнить показатели Плана, связанные с выполнением государственного (муниципального) задания. При этом орган, осуществляющий функции и полномочия учредителя, вправе в установленном им порядке предоставить право утверждать План руководителю государственного (муниципального) бюджетного учреждения (</w:t>
      </w:r>
      <w:hyperlink r:id="rId23" w:history="1">
        <w:r>
          <w:rPr>
            <w:color w:val="0000FF"/>
          </w:rPr>
          <w:t>пункт 22</w:t>
        </w:r>
      </w:hyperlink>
      <w:r>
        <w:t xml:space="preserve"> Порядка N 81н).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Исходя из содержания </w:t>
      </w:r>
      <w:hyperlink r:id="rId24" w:history="1">
        <w:r>
          <w:rPr>
            <w:color w:val="0000FF"/>
          </w:rPr>
          <w:t>части 17 статьи 30</w:t>
        </w:r>
      </w:hyperlink>
      <w:r>
        <w:t xml:space="preserve"> Закона N 83-ФЗ не использованные в текущем финансовом году остатки субсидий, предоставленных бюджетному учреждению на выполнение государственного (муниципального) задания, остаются в распоряжении бюджетного учреждения и направляются в следующем году </w:t>
      </w:r>
      <w:proofErr w:type="gramStart"/>
      <w:r>
        <w:t>на те</w:t>
      </w:r>
      <w:proofErr w:type="gramEnd"/>
      <w:r>
        <w:t xml:space="preserve"> же цели.</w:t>
      </w:r>
    </w:p>
    <w:p w:rsidR="0043271B" w:rsidRDefault="0043271B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1 января 2011 года для бюджетных и автономных учреждений обеспечена возможность как сохранения в их распоряжении средств, сэкономленных в результате осуществления ими мероприятий по повышению энергоэффективности и энергосбережению, так и направления указанной экономии, в том числе на увеличение расходов по оплате труда в соответствии с требованиями </w:t>
      </w:r>
      <w:hyperlink r:id="rId25" w:history="1">
        <w:r>
          <w:rPr>
            <w:color w:val="0000FF"/>
          </w:rPr>
          <w:t>части 3 статьи 24</w:t>
        </w:r>
      </w:hyperlink>
      <w:r>
        <w:t xml:space="preserve"> Закона N 261-ФЗ.</w:t>
      </w:r>
      <w:proofErr w:type="gramEnd"/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условий использования государственными (муниципальными) учреждениями средств, сэкономленных в результате мероприятий по энергоэффективности и повышения энергетической эффективности, в соответствии с вышеуказанными нормативными правовыми актами Министерство финансов Российской Федерации рекомендует: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>федеральным органам исполнительной власти - довести его до подведомственных федеральных государственных учреждений, а также учитывать вышеизложенные положения при планировании бюджетных ассигнований;</w:t>
      </w:r>
    </w:p>
    <w:p w:rsidR="0043271B" w:rsidRDefault="0043271B">
      <w:pPr>
        <w:pStyle w:val="ConsPlusNormal"/>
        <w:spacing w:before="220"/>
        <w:ind w:firstLine="540"/>
        <w:jc w:val="both"/>
      </w:pPr>
      <w:r>
        <w:t xml:space="preserve">финансовым органам субъектов Российской Федерации - довести настоящее письмо до главных распорядителей бюджетных средств и финансовых органов муниципальных образований, </w:t>
      </w:r>
      <w:r>
        <w:lastRenderedPageBreak/>
        <w:t>а также обеспечить в случае необходимости принятие соответствующих нормативных правовых актов.</w:t>
      </w:r>
    </w:p>
    <w:p w:rsidR="0043271B" w:rsidRDefault="0043271B">
      <w:pPr>
        <w:pStyle w:val="ConsPlusNormal"/>
        <w:ind w:firstLine="540"/>
        <w:jc w:val="both"/>
      </w:pPr>
    </w:p>
    <w:p w:rsidR="0043271B" w:rsidRDefault="0043271B">
      <w:pPr>
        <w:pStyle w:val="ConsPlusNormal"/>
        <w:jc w:val="right"/>
      </w:pPr>
      <w:r>
        <w:t>Т.Г.НЕСТЕРЕНКО</w:t>
      </w:r>
    </w:p>
    <w:p w:rsidR="0043271B" w:rsidRDefault="0043271B">
      <w:pPr>
        <w:pStyle w:val="ConsPlusNormal"/>
        <w:ind w:firstLine="540"/>
        <w:jc w:val="both"/>
      </w:pPr>
    </w:p>
    <w:p w:rsidR="0043271B" w:rsidRDefault="0043271B">
      <w:pPr>
        <w:pStyle w:val="ConsPlusNormal"/>
        <w:ind w:firstLine="540"/>
        <w:jc w:val="both"/>
      </w:pPr>
    </w:p>
    <w:p w:rsidR="0043271B" w:rsidRDefault="00432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43271B">
      <w:bookmarkStart w:id="0" w:name="_GoBack"/>
      <w:bookmarkEnd w:id="0"/>
    </w:p>
    <w:sectPr w:rsidR="00DF74B0" w:rsidSect="000B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B"/>
    <w:rsid w:val="000B2DB1"/>
    <w:rsid w:val="0043271B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7D88972664A36C71C099AA9D4FE1C469E98F524377FF2311B8A80445913D5D7A9F0B6A83DkApBI" TargetMode="External"/><Relationship Id="rId13" Type="http://schemas.openxmlformats.org/officeDocument/2006/relationships/hyperlink" Target="consultantplus://offline/ref=BDF7D88972664A36C71C099AA9D4FE1C469E9EFB27317FF2311B8A8044k5p9I" TargetMode="External"/><Relationship Id="rId18" Type="http://schemas.openxmlformats.org/officeDocument/2006/relationships/hyperlink" Target="consultantplus://offline/ref=BDF7D88972664A36C71C099AA9D4FE1C459799F72C307FF2311B8A80445913D5D7A9F0B5AD38AF8FkBp7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F7D88972664A36C71C099AA9D4FE1C469E9CF326357FF2311B8A80445913D5D7A9F0B5AD38AF8FkBp7I" TargetMode="External"/><Relationship Id="rId7" Type="http://schemas.openxmlformats.org/officeDocument/2006/relationships/hyperlink" Target="consultantplus://offline/ref=BDF7D88972664A36C71C099AA9D4FE1C46949BF621367FF2311B8A80445913D5D7A9F0kBp7I" TargetMode="External"/><Relationship Id="rId12" Type="http://schemas.openxmlformats.org/officeDocument/2006/relationships/hyperlink" Target="consultantplus://offline/ref=BDF7D88972664A36C71C099AA9D4FE1C46949BF621367FF2311B8A8044k5p9I" TargetMode="External"/><Relationship Id="rId17" Type="http://schemas.openxmlformats.org/officeDocument/2006/relationships/hyperlink" Target="consultantplus://offline/ref=BDF7D88972664A36C71C099AA9D4FE1C469E98F524377FF2311B8A80445913D5D7A9F0B7AC3CkApAI" TargetMode="External"/><Relationship Id="rId25" Type="http://schemas.openxmlformats.org/officeDocument/2006/relationships/hyperlink" Target="consultantplus://offline/ref=BDF7D88972664A36C71C099AA9D4FE1C46949BF621367FF2311B8A80445913D5D7A9F0kBp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F7D88972664A36C71C099AA9D4FE1C46969DFB22327FF2311B8A80445913D5D7A9F0B5AD39AD87kBp0I" TargetMode="External"/><Relationship Id="rId20" Type="http://schemas.openxmlformats.org/officeDocument/2006/relationships/hyperlink" Target="consultantplus://offline/ref=BDF7D88972664A36C71C099AA9D4FE1C46969DFB22327FF2311B8A80445913D5D7A9F0B5AD39AE89kBp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7D88972664A36C71C099AA9D4FE1C45969FF1243E7FF2311B8A80445913D5D7A9F0B5AD38AF87kBp5I" TargetMode="External"/><Relationship Id="rId11" Type="http://schemas.openxmlformats.org/officeDocument/2006/relationships/hyperlink" Target="consultantplus://offline/ref=BDF7D88972664A36C71C099AA9D4FE1C469E9EFB27337FF2311B8A80445913D5D7A9F0kBp5I" TargetMode="External"/><Relationship Id="rId24" Type="http://schemas.openxmlformats.org/officeDocument/2006/relationships/hyperlink" Target="consultantplus://offline/ref=BDF7D88972664A36C71C099AA9D4FE1C46969DFB22327FF2311B8A80445913D5D7A9F0B5AD39AE86kBp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F7D88972664A36C71C099AA9D4FE1C46969DFB22327FF2311B8A80445913D5D7A9F0B5AD39AC8CkBp4I" TargetMode="External"/><Relationship Id="rId23" Type="http://schemas.openxmlformats.org/officeDocument/2006/relationships/hyperlink" Target="consultantplus://offline/ref=BDF7D88972664A36C71C099AA9D4FE1C469E9CF326357FF2311B8A80445913D5D7A9F0B5AD38AE8DkBp6I" TargetMode="External"/><Relationship Id="rId10" Type="http://schemas.openxmlformats.org/officeDocument/2006/relationships/hyperlink" Target="consultantplus://offline/ref=BDF7D88972664A36C71C099AA9D4FE1C469E98F524377FF2311B8A80445913D5D7A9F0B6AB38kApEI" TargetMode="External"/><Relationship Id="rId19" Type="http://schemas.openxmlformats.org/officeDocument/2006/relationships/hyperlink" Target="consultantplus://offline/ref=BDF7D88972664A36C71C099AA9D4FE1C46969DFB22327FF2311B8A80445913D5D7A9F0B5AD39AE89kBp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7D88972664A36C71C099AA9D4FE1C469E98F524377FF2311B8A80445913D5D7A9F0B5AD3AA688kBpFI" TargetMode="External"/><Relationship Id="rId14" Type="http://schemas.openxmlformats.org/officeDocument/2006/relationships/hyperlink" Target="consultantplus://offline/ref=BDF7D88972664A36C71C099AA9D4FE1C469E9EFB27317FF2311B8A80445913D5D7A9F0B5AD38AF8AkBp4I" TargetMode="External"/><Relationship Id="rId22" Type="http://schemas.openxmlformats.org/officeDocument/2006/relationships/hyperlink" Target="consultantplus://offline/ref=BDF7D88972664A36C71C099AA9D4FE1C469E9CF326357FF2311B8A80445913D5D7A9F0B5AD38AF8FkBp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2018-06-27T08:41:00Z</dcterms:created>
  <dcterms:modified xsi:type="dcterms:W3CDTF">2018-06-27T08:42:00Z</dcterms:modified>
</cp:coreProperties>
</file>